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3" w:rsidRPr="00272823" w:rsidRDefault="00F20E11" w:rsidP="0027282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823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F20E11" w:rsidRDefault="00272823" w:rsidP="0027282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8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0E11" w:rsidRPr="00272823">
        <w:rPr>
          <w:rFonts w:ascii="Times New Roman" w:hAnsi="Times New Roman" w:cs="Times New Roman"/>
          <w:b/>
          <w:i/>
          <w:sz w:val="28"/>
          <w:szCs w:val="28"/>
        </w:rPr>
        <w:t>б итогах голосования на общем собрании акционеров</w:t>
      </w:r>
    </w:p>
    <w:p w:rsidR="00272823" w:rsidRPr="00C15ABD" w:rsidRDefault="00C15ABD" w:rsidP="00C15ABD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ABD">
        <w:rPr>
          <w:rFonts w:ascii="Times New Roman" w:hAnsi="Times New Roman" w:cs="Times New Roman"/>
          <w:b/>
          <w:i/>
          <w:sz w:val="28"/>
          <w:szCs w:val="28"/>
        </w:rPr>
        <w:t>ОАО «Витебский мясокомбинат»</w:t>
      </w:r>
    </w:p>
    <w:p w:rsidR="00272823" w:rsidRDefault="00272823" w:rsidP="0027282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15" w:type="dxa"/>
        <w:tblLook w:val="04A0"/>
      </w:tblPr>
      <w:tblGrid>
        <w:gridCol w:w="6062"/>
        <w:gridCol w:w="3353"/>
      </w:tblGrid>
      <w:tr w:rsidR="00272823" w:rsidTr="00CA641A">
        <w:trPr>
          <w:trHeight w:val="239"/>
        </w:trPr>
        <w:tc>
          <w:tcPr>
            <w:tcW w:w="6062" w:type="dxa"/>
          </w:tcPr>
          <w:p w:rsidR="00272823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3353" w:type="dxa"/>
          </w:tcPr>
          <w:p w:rsidR="00272823" w:rsidRPr="00CA641A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1A">
              <w:rPr>
                <w:rFonts w:ascii="Times New Roman" w:hAnsi="Times New Roman" w:cs="Times New Roman"/>
                <w:sz w:val="24"/>
                <w:szCs w:val="24"/>
              </w:rPr>
              <w:t>г. Витебск, Бешенковичское шоссе, 46</w:t>
            </w:r>
          </w:p>
        </w:tc>
      </w:tr>
      <w:tr w:rsidR="00272823" w:rsidTr="00CA641A">
        <w:trPr>
          <w:trHeight w:val="254"/>
        </w:trPr>
        <w:tc>
          <w:tcPr>
            <w:tcW w:w="6062" w:type="dxa"/>
          </w:tcPr>
          <w:p w:rsidR="00272823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Адрес общества</w:t>
            </w:r>
          </w:p>
        </w:tc>
        <w:tc>
          <w:tcPr>
            <w:tcW w:w="3353" w:type="dxa"/>
          </w:tcPr>
          <w:p w:rsidR="00272823" w:rsidRPr="00CA641A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1A">
              <w:rPr>
                <w:rFonts w:ascii="Times New Roman" w:hAnsi="Times New Roman" w:cs="Times New Roman"/>
                <w:sz w:val="24"/>
                <w:szCs w:val="24"/>
              </w:rPr>
              <w:t>210604, г. Витебск, Бешенковичское шоссе, 46</w:t>
            </w:r>
          </w:p>
        </w:tc>
      </w:tr>
      <w:tr w:rsidR="00272823" w:rsidTr="00CA641A">
        <w:trPr>
          <w:trHeight w:val="254"/>
        </w:trPr>
        <w:tc>
          <w:tcPr>
            <w:tcW w:w="6062" w:type="dxa"/>
          </w:tcPr>
          <w:p w:rsidR="00272823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Вид общего собрания</w:t>
            </w:r>
          </w:p>
        </w:tc>
        <w:tc>
          <w:tcPr>
            <w:tcW w:w="3353" w:type="dxa"/>
          </w:tcPr>
          <w:p w:rsidR="00272823" w:rsidRPr="00CA641A" w:rsidRDefault="00CA641A" w:rsidP="00CA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1A"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</w:p>
        </w:tc>
      </w:tr>
      <w:tr w:rsidR="00272823" w:rsidTr="00CA641A">
        <w:trPr>
          <w:trHeight w:val="254"/>
        </w:trPr>
        <w:tc>
          <w:tcPr>
            <w:tcW w:w="6062" w:type="dxa"/>
          </w:tcPr>
          <w:p w:rsidR="00272823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3353" w:type="dxa"/>
          </w:tcPr>
          <w:p w:rsidR="00272823" w:rsidRPr="00CA641A" w:rsidRDefault="00B472B1" w:rsidP="00B4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</w:t>
            </w:r>
            <w:r w:rsidR="00CA641A" w:rsidRPr="00CA641A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голосование</w:t>
            </w:r>
          </w:p>
        </w:tc>
      </w:tr>
      <w:tr w:rsidR="00272823" w:rsidTr="00CA641A">
        <w:trPr>
          <w:trHeight w:val="254"/>
        </w:trPr>
        <w:tc>
          <w:tcPr>
            <w:tcW w:w="6062" w:type="dxa"/>
          </w:tcPr>
          <w:p w:rsidR="00272823" w:rsidRDefault="00CA641A" w:rsidP="009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Дата определения (</w:t>
            </w:r>
            <w:r w:rsidR="00914EB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участие в общем собрании</w:t>
            </w:r>
          </w:p>
        </w:tc>
        <w:tc>
          <w:tcPr>
            <w:tcW w:w="3353" w:type="dxa"/>
            <w:vAlign w:val="center"/>
          </w:tcPr>
          <w:p w:rsidR="00272823" w:rsidRPr="00CA641A" w:rsidRDefault="00B74BF2" w:rsidP="00BB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B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2823" w:rsidTr="00CA641A">
        <w:trPr>
          <w:trHeight w:val="239"/>
        </w:trPr>
        <w:tc>
          <w:tcPr>
            <w:tcW w:w="6062" w:type="dxa"/>
          </w:tcPr>
          <w:p w:rsidR="00272823" w:rsidRDefault="00CA641A" w:rsidP="00CA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</w:t>
            </w:r>
          </w:p>
        </w:tc>
        <w:tc>
          <w:tcPr>
            <w:tcW w:w="3353" w:type="dxa"/>
            <w:vAlign w:val="center"/>
          </w:tcPr>
          <w:p w:rsidR="00272823" w:rsidRPr="00CA641A" w:rsidRDefault="00BB1EB1" w:rsidP="00BB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4BF2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B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72823" w:rsidRPr="00272823" w:rsidRDefault="00272823" w:rsidP="0027282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A641A" w:rsidRPr="00CA641A" w:rsidRDefault="00C5183E" w:rsidP="00CA641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BA527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EF307D" w:rsidRPr="00CA641A">
        <w:rPr>
          <w:rFonts w:ascii="Times New Roman" w:hAnsi="Times New Roman" w:cs="Times New Roman"/>
          <w:b/>
          <w:sz w:val="24"/>
          <w:szCs w:val="24"/>
        </w:rPr>
        <w:t>:</w:t>
      </w:r>
    </w:p>
    <w:p w:rsidR="00CA641A" w:rsidRPr="00CA641A" w:rsidRDefault="00CA641A" w:rsidP="00CA641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9"/>
        <w:gridCol w:w="2546"/>
        <w:gridCol w:w="6804"/>
      </w:tblGrid>
      <w:tr w:rsidR="00F67E9F" w:rsidRPr="00272823" w:rsidTr="00CA5A2C">
        <w:trPr>
          <w:trHeight w:val="865"/>
        </w:trPr>
        <w:tc>
          <w:tcPr>
            <w:tcW w:w="539" w:type="dxa"/>
          </w:tcPr>
          <w:p w:rsidR="00F67E9F" w:rsidRPr="00272823" w:rsidRDefault="00F67E9F" w:rsidP="002728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67E9F" w:rsidRPr="00272823" w:rsidRDefault="00F67E9F" w:rsidP="002728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6" w:type="dxa"/>
          </w:tcPr>
          <w:p w:rsidR="00F67E9F" w:rsidRPr="00272823" w:rsidRDefault="00F67E9F" w:rsidP="00BA527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82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поставленный на голосование</w:t>
            </w:r>
          </w:p>
        </w:tc>
        <w:tc>
          <w:tcPr>
            <w:tcW w:w="6804" w:type="dxa"/>
          </w:tcPr>
          <w:p w:rsidR="00F67E9F" w:rsidRDefault="00F67E9F" w:rsidP="00BA527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A527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A5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собрани</w:t>
            </w:r>
            <w:r w:rsidR="00BA5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акционеров</w:t>
            </w:r>
          </w:p>
          <w:p w:rsidR="00BA527E" w:rsidRDefault="00BA527E" w:rsidP="00BA527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7E" w:rsidRPr="00CD30BF" w:rsidRDefault="00BA527E" w:rsidP="00BA527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2728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Об итогах финансово-хозяйственной деятельности Общества за 2023 год</w:t>
            </w:r>
          </w:p>
        </w:tc>
        <w:tc>
          <w:tcPr>
            <w:tcW w:w="6804" w:type="dxa"/>
          </w:tcPr>
          <w:p w:rsid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1.1. Принять к сведению отчет об итогах финансово-хозяйственной деятельности  ОАО «Витебский мясокомбинат» за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1.2. Принять к сведению основные направления деятельности ОАО «Витебский мясокомбинат» на 2024 год:</w:t>
            </w:r>
          </w:p>
          <w:p w:rsidR="00BB1EB1" w:rsidRPr="00BB1EB1" w:rsidRDefault="00BB1EB1" w:rsidP="00CA5A2C">
            <w:pPr>
              <w:spacing w:line="240" w:lineRule="exac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-   выпуск конкурентоспособной продукции, максимально удовлетворяющей  требованиям потребителей и позволяющей обеспечить предприятию стабильную прибыль;</w:t>
            </w:r>
          </w:p>
          <w:p w:rsidR="00BB1EB1" w:rsidRPr="00BB1EB1" w:rsidRDefault="00BB1EB1" w:rsidP="00CA5A2C">
            <w:pPr>
              <w:spacing w:line="240" w:lineRule="exac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-   развитие технических возможностей предприятия;</w:t>
            </w:r>
          </w:p>
          <w:p w:rsidR="00BB1EB1" w:rsidRPr="00BB1EB1" w:rsidRDefault="00BB1EB1" w:rsidP="00CA5A2C">
            <w:pPr>
              <w:spacing w:line="240" w:lineRule="exac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доведенных основных целевых показателей прогноза социально-экономического развития;</w:t>
            </w:r>
          </w:p>
          <w:p w:rsidR="00BB1EB1" w:rsidRPr="00BB1EB1" w:rsidRDefault="00BB1EB1" w:rsidP="00CA5A2C">
            <w:pPr>
              <w:spacing w:line="240" w:lineRule="exac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показателей бизнес-плана развития ОАО «Витебский мясокомбинат» на 2024 год;</w:t>
            </w:r>
          </w:p>
          <w:p w:rsidR="00BB1EB1" w:rsidRPr="00BB1EB1" w:rsidRDefault="00BB1EB1" w:rsidP="00CA5A2C">
            <w:pPr>
              <w:spacing w:line="240" w:lineRule="exac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- обеспечение стратегии развития ОАО «Витебский мясокомбинат» в рамках принятого Указа Президента Республики Беларусь № 70 от 25.02.2020 г. «О развитии агропромышленного комплекса Витебской области».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Отчет о работе наблюдательного совета  за  2023 год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2.1. Принять к сведению отчет о работе наблюдательного совета за  2023 год.         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2.2. Признать работу наблюдательного совета удовлетворительной.</w:t>
            </w: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Отчет о работе ревизионной комиссии за 2023 год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3.1. Принять к сведению отчет  ревизионной комиссии по результатам проведения ежегодной ревизии финансовой и хозяйственной деятельности  Общества за 2023 год.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3.2. Признать работу ревизионной комиссии удовлетворительной.</w:t>
            </w: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ежегодной ревизии по результатам финансовой и хозяйственной деятельности Общества за 2023 год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аудиторского заключения по итогам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ежегодного аудита Общества за 2023 год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4.1.  Принять   к   сведению   отчет   по    результатам  проведения  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Общества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отчета, бухгалтерского баланса, отчета о прибылях и убытках Общества за 2023 год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годовой отчет, годовую бухгалтерскую (финансовую) отчетность Общества  за 2023 год.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Распределение прибыли Общества за 2023 год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Руководствуясь Указом Президента Республики Беларусь от 28.12.2005 г. №637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</w:t>
            </w:r>
            <w:bookmarkStart w:id="0" w:name="_GoBack"/>
            <w:bookmarkEnd w:id="0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учитывая ст.35 Налогового кодекса Республики Беларусь, не начислять</w:t>
            </w:r>
            <w:proofErr w:type="gramEnd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и не выплачивать дивиденды акционерам по итогам работы Общества за 2023 год  в  виду отсутствия чистой прибыли.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   6.2. Убыток Общества по итогам работы за 2023 год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8 732,00  тыс. руб.</w:t>
            </w:r>
            <w:r w:rsidRPr="00BB1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   6.3.   Утвердить следующие направления и размеры использований чистой прибыли, остающейся в распоряжении Общества после уплаты налогов и иных обязательных платежей на 2024 год и на первый квартал  2025 г.:</w:t>
            </w:r>
          </w:p>
          <w:p w:rsidR="00BB1EB1" w:rsidRPr="00BB1EB1" w:rsidRDefault="00BB1EB1" w:rsidP="00CA5A2C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выпла</w:t>
            </w:r>
            <w:r>
              <w:rPr>
                <w:sz w:val="24"/>
                <w:szCs w:val="24"/>
              </w:rPr>
              <w:t>т</w:t>
            </w:r>
            <w:r w:rsidRPr="00BB1EB1">
              <w:rPr>
                <w:sz w:val="24"/>
                <w:szCs w:val="24"/>
              </w:rPr>
              <w:t>а дивидендов   -    20%</w:t>
            </w:r>
          </w:p>
          <w:p w:rsidR="00BB1EB1" w:rsidRPr="00BB1EB1" w:rsidRDefault="00BB1EB1" w:rsidP="00CA5A2C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резервирование части чистой прибыли   -  3%</w:t>
            </w:r>
          </w:p>
          <w:p w:rsidR="00BB1EB1" w:rsidRPr="00BB1EB1" w:rsidRDefault="00BB1EB1" w:rsidP="00CA5A2C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накопление прибыли для финансирования  инвестиций во внеоборотные активы, пополнении    оборотных средств  -  36 %</w:t>
            </w:r>
          </w:p>
          <w:p w:rsidR="00BB1EB1" w:rsidRPr="00BB1EB1" w:rsidRDefault="00BB1EB1" w:rsidP="00CA5A2C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потребление (на выдачу займов, 13-зарплаты и других выплат компенсирующего и стимулирующего характера)  - 30 %</w:t>
            </w:r>
          </w:p>
          <w:p w:rsidR="00BB1EB1" w:rsidRPr="00BB1EB1" w:rsidRDefault="00BB1EB1" w:rsidP="00CA5A2C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B1EB1">
              <w:rPr>
                <w:sz w:val="24"/>
                <w:szCs w:val="24"/>
              </w:rPr>
              <w:t>иные цели (в том числе предоставление безвозмездной (спонсорской) помощи  - 11 %</w:t>
            </w:r>
            <w:proofErr w:type="gramEnd"/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Избрание членов наблюдательного совета Общества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       Избрать наблюдательный совет в количестве 9 человек, с учетом представителей государства, назначенных в установленном законодательстве порядке в следующем составе: </w:t>
            </w:r>
          </w:p>
          <w:p w:rsidR="00BB1EB1" w:rsidRPr="00BB1EB1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1.  Представитель государства от Витебской области –2</w:t>
            </w:r>
            <w:proofErr w:type="gramStart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1EB1" w:rsidRPr="00BB1EB1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2.  Представитель государства от г. Витебск –1</w:t>
            </w:r>
            <w:proofErr w:type="gramStart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1EB1" w:rsidRPr="00BB1EB1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3.  Представитель государства от Витебского района –1;</w:t>
            </w:r>
          </w:p>
          <w:p w:rsidR="00FD5E58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4.  Представитель государства от Сенненского района –1;</w:t>
            </w:r>
          </w:p>
          <w:p w:rsidR="00BB1EB1" w:rsidRPr="00BB1EB1" w:rsidRDefault="00FD5E58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EB1"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.  Представитель государства от Городокского района – 1 </w:t>
            </w:r>
          </w:p>
          <w:p w:rsidR="00BB1EB1" w:rsidRPr="00BB1EB1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Адамович Н.Н.</w:t>
            </w:r>
          </w:p>
          <w:p w:rsidR="00BB1EB1" w:rsidRPr="00BB1EB1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Рапанович Ж.В.</w:t>
            </w:r>
          </w:p>
          <w:p w:rsidR="00BB1EB1" w:rsidRPr="00BB1EB1" w:rsidRDefault="00BB1EB1" w:rsidP="00FD5E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Масловская Н.В.</w:t>
            </w: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Избрание ревизионной комиссии Общества</w:t>
            </w:r>
          </w:p>
        </w:tc>
        <w:tc>
          <w:tcPr>
            <w:tcW w:w="6804" w:type="dxa"/>
          </w:tcPr>
          <w:p w:rsidR="00CA5A2C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Избрать ревизионную комиссию в количестве 3-х человек в следующем составе: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A2C" w:rsidRPr="00CA5A2C" w:rsidRDefault="00CA5A2C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A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B1EB1" w:rsidRPr="00CA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Н.В.</w:t>
            </w:r>
          </w:p>
          <w:p w:rsidR="00CA5A2C" w:rsidRPr="00CA5A2C" w:rsidRDefault="00CA5A2C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C">
              <w:rPr>
                <w:rFonts w:ascii="Times New Roman" w:hAnsi="Times New Roman" w:cs="Times New Roman"/>
                <w:sz w:val="24"/>
                <w:szCs w:val="24"/>
              </w:rPr>
              <w:t xml:space="preserve">             2. </w:t>
            </w:r>
            <w:r w:rsidR="00BB1EB1" w:rsidRPr="00CA5A2C">
              <w:rPr>
                <w:rFonts w:ascii="Times New Roman" w:hAnsi="Times New Roman" w:cs="Times New Roman"/>
                <w:sz w:val="24"/>
                <w:szCs w:val="24"/>
              </w:rPr>
              <w:t>Шорец Е.Е.</w:t>
            </w:r>
          </w:p>
          <w:p w:rsidR="00BB1EB1" w:rsidRPr="00BB1EB1" w:rsidRDefault="00CA5A2C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C">
              <w:rPr>
                <w:rFonts w:ascii="Times New Roman" w:hAnsi="Times New Roman" w:cs="Times New Roman"/>
                <w:sz w:val="24"/>
                <w:szCs w:val="24"/>
              </w:rPr>
              <w:t xml:space="preserve">         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EB1" w:rsidRPr="00CA5A2C">
              <w:rPr>
                <w:rFonts w:ascii="Times New Roman" w:hAnsi="Times New Roman" w:cs="Times New Roman"/>
                <w:sz w:val="24"/>
                <w:szCs w:val="24"/>
              </w:rPr>
              <w:t>Лимонова Т.В.</w:t>
            </w: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Pr="00272823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Об установлении вознаграждения членам наблюдательного совета и ревизионной комиссии Общества.</w:t>
            </w:r>
          </w:p>
        </w:tc>
        <w:tc>
          <w:tcPr>
            <w:tcW w:w="6804" w:type="dxa"/>
          </w:tcPr>
          <w:p w:rsidR="00BB1EB1" w:rsidRPr="00BB1EB1" w:rsidRDefault="00CA5A2C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1EB1" w:rsidRPr="00BB1EB1">
              <w:rPr>
                <w:rFonts w:ascii="Times New Roman" w:hAnsi="Times New Roman" w:cs="Times New Roman"/>
                <w:sz w:val="24"/>
                <w:szCs w:val="24"/>
              </w:rPr>
              <w:t>Установить   для  членов  наблюдательного  совета  (за   исключением представителей государства) ежемесячное  вознаграждение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EB1" w:rsidRPr="00BB1EB1">
              <w:rPr>
                <w:rFonts w:ascii="Times New Roman" w:hAnsi="Times New Roman" w:cs="Times New Roman"/>
                <w:sz w:val="24"/>
                <w:szCs w:val="24"/>
              </w:rPr>
              <w:t>осуществление возлагаемых на них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   Установить для членов ревизионной комиссии вознаграждение за осуществление возлагаемых на них обязанностей</w:t>
            </w:r>
            <w:r w:rsidR="00CA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B1" w:rsidRPr="00CA5A2C" w:rsidRDefault="00BB1EB1" w:rsidP="00CA5A2C">
            <w:pPr>
              <w:numPr>
                <w:ilvl w:val="0"/>
                <w:numId w:val="2"/>
              </w:numPr>
              <w:spacing w:line="240" w:lineRule="exact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C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вознаграждение  выплачивается ОАО «Витебский </w:t>
            </w:r>
            <w:r w:rsidRPr="00CA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мясокомбинат»: 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членам наблюдательного совета – по представлению председателя наблюдательного совета;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-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членам ревизионной комиссии – по представлению председателя ревизионной комиссии; </w:t>
            </w:r>
          </w:p>
          <w:p w:rsidR="00BB1EB1" w:rsidRPr="00BB1EB1" w:rsidRDefault="00BB1EB1" w:rsidP="00CA5A2C">
            <w:pPr>
              <w:pStyle w:val="aa"/>
              <w:spacing w:line="240" w:lineRule="exact"/>
              <w:jc w:val="both"/>
              <w:rPr>
                <w:sz w:val="24"/>
              </w:rPr>
            </w:pPr>
            <w:r w:rsidRPr="00BB1EB1">
              <w:rPr>
                <w:sz w:val="24"/>
              </w:rPr>
              <w:t xml:space="preserve">                -  на основании Указа Президента Республики Беларусь  от 19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B1EB1">
                <w:rPr>
                  <w:sz w:val="24"/>
                </w:rPr>
                <w:t>2008 г</w:t>
              </w:r>
            </w:smartTag>
            <w:r w:rsidRPr="00BB1EB1">
              <w:rPr>
                <w:sz w:val="24"/>
              </w:rPr>
              <w:t>.№100 «О некоторых вопросах владельческого надзора» представителям государства вознаграждение выплачивать ежеквартально   за счет чистой прибыли Общества в соответствии с нормативом исчисления размера вознаграждения в зависимости от уровня рентабельности реализованной продукции  с начала года</w:t>
            </w:r>
            <w:r w:rsidR="00CA5A2C">
              <w:rPr>
                <w:sz w:val="24"/>
              </w:rPr>
              <w:t>.</w:t>
            </w: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закрытой подписки на акции Общества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pStyle w:val="a6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/>
              <w:jc w:val="both"/>
            </w:pPr>
            <w:r w:rsidRPr="00BB1EB1">
              <w:t>Утвердить условия проведения закрытой подписки на дополнительно выпускаемые акции ОАО «Витебский мясокомбинат».</w:t>
            </w:r>
          </w:p>
          <w:p w:rsidR="00BB1EB1" w:rsidRPr="00BB1EB1" w:rsidRDefault="00BB1EB1" w:rsidP="00CA5A2C">
            <w:pPr>
              <w:pStyle w:val="a6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0"/>
              <w:jc w:val="both"/>
            </w:pPr>
            <w:r w:rsidRPr="00BB1EB1">
              <w:t>Поручить  генеральному директору:</w:t>
            </w:r>
          </w:p>
          <w:p w:rsidR="00BB1EB1" w:rsidRPr="00BB1EB1" w:rsidRDefault="00BB1EB1" w:rsidP="00CA5A2C">
            <w:pPr>
              <w:pStyle w:val="a6"/>
              <w:spacing w:before="0" w:beforeAutospacing="0" w:after="0" w:afterAutospacing="0" w:line="240" w:lineRule="exact"/>
              <w:jc w:val="both"/>
            </w:pPr>
            <w:r w:rsidRPr="00BB1EB1">
              <w:t xml:space="preserve">          - подписать договор закрытой подписки на дополнительно выпускаемые акции Общества;</w:t>
            </w:r>
          </w:p>
          <w:p w:rsidR="00BB1EB1" w:rsidRPr="00BB1EB1" w:rsidRDefault="00CA5A2C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="00BB1EB1" w:rsidRPr="00BB1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-довести  Условия проведения закрытой подписки на дополнительные акции ОАО «Витебский мясокомбинат» путем её размещения на сайте Общества в сети интернет по адресу: </w:t>
            </w:r>
            <w:hyperlink r:id="rId5" w:history="1">
              <w:r w:rsidR="00BB1EB1" w:rsidRPr="00BB1EB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www.vmk.by</w:t>
              </w:r>
            </w:hyperlink>
            <w:r w:rsidR="00BB1EB1" w:rsidRPr="00BB1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</w:t>
            </w:r>
            <w:r w:rsidR="00BB1EB1" w:rsidRPr="00BB1E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1EB1" w:rsidRPr="00272823" w:rsidTr="00CA5A2C">
        <w:trPr>
          <w:trHeight w:val="368"/>
        </w:trPr>
        <w:tc>
          <w:tcPr>
            <w:tcW w:w="539" w:type="dxa"/>
          </w:tcPr>
          <w:p w:rsidR="00BB1EB1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pStyle w:val="a3"/>
              <w:spacing w:line="240" w:lineRule="exact"/>
              <w:jc w:val="both"/>
            </w:pPr>
            <w:r w:rsidRPr="00BB1EB1">
              <w:t>О дополнительной эмиссии акций общества.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Во исполнение решения Витебского областного исполнительного комитета от 31 января 2024 года № 61 «О внесении вкладов в уставные фонды» принять решение об увеличении уставного фонда открытого акционерного общества «Витебский мясокомбинат» с 117 981 278  белорусских рублей  39 копеек до 120 981 278 белорусских  рублей 05 копеек, за счет внесения денежного вклада в размере 2 999 999 белорусских рублей 66  копеек</w:t>
            </w:r>
            <w:proofErr w:type="gramEnd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, путем проведения  закрытой подписки на акции общества.</w:t>
            </w:r>
          </w:p>
          <w:p w:rsidR="00BB1EB1" w:rsidRPr="00BB1EB1" w:rsidRDefault="00BB1EB1" w:rsidP="00CA5A2C">
            <w:pPr>
              <w:pStyle w:val="a3"/>
              <w:spacing w:line="240" w:lineRule="exact"/>
              <w:jc w:val="both"/>
            </w:pPr>
          </w:p>
        </w:tc>
      </w:tr>
      <w:tr w:rsidR="00BB1EB1" w:rsidRPr="00272823" w:rsidTr="00CA5A2C">
        <w:trPr>
          <w:trHeight w:val="665"/>
        </w:trPr>
        <w:tc>
          <w:tcPr>
            <w:tcW w:w="539" w:type="dxa"/>
          </w:tcPr>
          <w:p w:rsidR="00BB1EB1" w:rsidRDefault="00BB1EB1" w:rsidP="00B472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:rsidR="00BB1EB1" w:rsidRPr="00BB1EB1" w:rsidRDefault="00BB1EB1" w:rsidP="00CA5A2C">
            <w:pPr>
              <w:pStyle w:val="a3"/>
              <w:spacing w:line="240" w:lineRule="exact"/>
              <w:jc w:val="both"/>
            </w:pPr>
            <w:r w:rsidRPr="00BB1EB1">
              <w:t>О принятии мер по арендному жилью.</w:t>
            </w:r>
          </w:p>
        </w:tc>
        <w:tc>
          <w:tcPr>
            <w:tcW w:w="6804" w:type="dxa"/>
          </w:tcPr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12.1.  Признать работу Общества по вопросу выполнения распоряжения председателя Витебского областного исполнительного комитета от 25.05.2020 № 153р, принятия мер бухгалтерского учета арендного жилищного фонда, заключения договоров аренды и закрепления ответственных неудовлетворительной.</w:t>
            </w:r>
          </w:p>
          <w:p w:rsidR="00BB1EB1" w:rsidRPr="00BB1EB1" w:rsidRDefault="00BB1EB1" w:rsidP="00CA5A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            12.2.  Поручить заместителю генерального директора по экономике и финансовым вопросам ОАО «Витебский</w:t>
            </w: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мясокомбинат» Колчиной  И.В. в срок не позднее 5 апреля 2024 года разработать план мероприятий по выполнению распоряжения председателя Витебского областного исполнительного комитета от 25.05.2020 № 1153 </w:t>
            </w:r>
            <w:proofErr w:type="spellStart"/>
            <w:proofErr w:type="gramStart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B1E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бухгалтерскому учету арендного жилищного фонда, заключению договоров аренды жилых домов (квартир), перечислению платы на специальный счет за пользование арендными домами (квартирами), определению ответственных лиц, а также рассмотреть вопрос привлечения к дисциплинарной ответственности должностных лиц Общества не обеспечивающих выполнение поручений к ежеквартальным докладным запискам главного контрольно-аналитического управления Витебского облисполкома.  </w:t>
            </w:r>
          </w:p>
          <w:p w:rsidR="00BB1EB1" w:rsidRPr="00BB1EB1" w:rsidRDefault="00BB1EB1" w:rsidP="00CA5A2C">
            <w:pPr>
              <w:pStyle w:val="a3"/>
              <w:spacing w:line="240" w:lineRule="exact"/>
              <w:jc w:val="both"/>
            </w:pPr>
          </w:p>
        </w:tc>
      </w:tr>
    </w:tbl>
    <w:p w:rsidR="00774822" w:rsidRDefault="00774822" w:rsidP="0027282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15ABD" w:rsidRPr="00C15ABD" w:rsidRDefault="00C15ABD" w:rsidP="00C1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Наблюдательный совет</w:t>
      </w:r>
    </w:p>
    <w:p w:rsidR="00C15ABD" w:rsidRPr="00C15ABD" w:rsidRDefault="00C15ABD" w:rsidP="00C1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ОАО «Витебский мясокомбинат»</w:t>
      </w:r>
    </w:p>
    <w:p w:rsidR="00C15ABD" w:rsidRPr="00272823" w:rsidRDefault="00C15ABD" w:rsidP="0027282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15ABD" w:rsidRPr="00272823" w:rsidSect="00FA6A81">
      <w:pgSz w:w="11906" w:h="16838"/>
      <w:pgMar w:top="79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A6A"/>
    <w:multiLevelType w:val="hybridMultilevel"/>
    <w:tmpl w:val="A6E648E0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CCC3C28"/>
    <w:multiLevelType w:val="hybridMultilevel"/>
    <w:tmpl w:val="B7407F84"/>
    <w:lvl w:ilvl="0" w:tplc="0419000B">
      <w:start w:val="1"/>
      <w:numFmt w:val="bullet"/>
      <w:lvlText w:val=""/>
      <w:lvlJc w:val="left"/>
      <w:pPr>
        <w:ind w:left="3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2">
    <w:nsid w:val="3EFA4644"/>
    <w:multiLevelType w:val="hybridMultilevel"/>
    <w:tmpl w:val="BAA034A8"/>
    <w:lvl w:ilvl="0" w:tplc="FFFFFFFF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682BD5"/>
    <w:multiLevelType w:val="hybridMultilevel"/>
    <w:tmpl w:val="9012955C"/>
    <w:lvl w:ilvl="0" w:tplc="B0984BE6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B201697"/>
    <w:multiLevelType w:val="hybridMultilevel"/>
    <w:tmpl w:val="AD345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854AA9"/>
    <w:multiLevelType w:val="hybridMultilevel"/>
    <w:tmpl w:val="E70A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E11"/>
    <w:rsid w:val="000A4890"/>
    <w:rsid w:val="000D385B"/>
    <w:rsid w:val="000F157E"/>
    <w:rsid w:val="00272823"/>
    <w:rsid w:val="002E7435"/>
    <w:rsid w:val="004A0C0F"/>
    <w:rsid w:val="0050295F"/>
    <w:rsid w:val="005C5926"/>
    <w:rsid w:val="006C4AF4"/>
    <w:rsid w:val="006D78FF"/>
    <w:rsid w:val="00767697"/>
    <w:rsid w:val="00774822"/>
    <w:rsid w:val="00825DDB"/>
    <w:rsid w:val="00914EBB"/>
    <w:rsid w:val="0093131E"/>
    <w:rsid w:val="009E0660"/>
    <w:rsid w:val="00B05F32"/>
    <w:rsid w:val="00B472B1"/>
    <w:rsid w:val="00B74BF2"/>
    <w:rsid w:val="00BA50CD"/>
    <w:rsid w:val="00BA527E"/>
    <w:rsid w:val="00BB1EB1"/>
    <w:rsid w:val="00C15ABD"/>
    <w:rsid w:val="00C355A5"/>
    <w:rsid w:val="00C5183E"/>
    <w:rsid w:val="00CA5A2C"/>
    <w:rsid w:val="00CA641A"/>
    <w:rsid w:val="00CD30BF"/>
    <w:rsid w:val="00D467E3"/>
    <w:rsid w:val="00D9304F"/>
    <w:rsid w:val="00E30C21"/>
    <w:rsid w:val="00E334D9"/>
    <w:rsid w:val="00EA2050"/>
    <w:rsid w:val="00EF307D"/>
    <w:rsid w:val="00F20E11"/>
    <w:rsid w:val="00F67E9F"/>
    <w:rsid w:val="00FA6A81"/>
    <w:rsid w:val="00FD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F307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4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C15A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930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9304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rsid w:val="00D9304F"/>
    <w:rPr>
      <w:color w:val="0000FF"/>
      <w:u w:val="single"/>
    </w:rPr>
  </w:style>
  <w:style w:type="paragraph" w:styleId="aa">
    <w:name w:val="Body Text"/>
    <w:basedOn w:val="a"/>
    <w:link w:val="ab"/>
    <w:rsid w:val="00BA5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BA527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B74BF2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10">
    <w:name w:val="table10"/>
    <w:basedOn w:val="a"/>
    <w:rsid w:val="00B7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РапановичЖВ</dc:creator>
  <cp:keywords/>
  <dc:description/>
  <cp:lastModifiedBy>РапановичЖВ</cp:lastModifiedBy>
  <cp:revision>19</cp:revision>
  <cp:lastPrinted>2021-05-21T08:47:00Z</cp:lastPrinted>
  <dcterms:created xsi:type="dcterms:W3CDTF">2021-05-21T06:33:00Z</dcterms:created>
  <dcterms:modified xsi:type="dcterms:W3CDTF">2024-04-05T06:34:00Z</dcterms:modified>
</cp:coreProperties>
</file>